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Look w:val="04A0" w:firstRow="1" w:lastRow="0" w:firstColumn="1" w:lastColumn="0" w:noHBand="0" w:noVBand="1"/>
      </w:tblPr>
      <w:tblGrid>
        <w:gridCol w:w="8130"/>
        <w:gridCol w:w="8130"/>
      </w:tblGrid>
      <w:tr w:rsidR="007C7797" w:rsidTr="007C7797">
        <w:tc>
          <w:tcPr>
            <w:tcW w:w="8130" w:type="dxa"/>
          </w:tcPr>
          <w:p w:rsidR="007C7797" w:rsidRDefault="007C7797" w:rsidP="007C7797">
            <w:bookmarkStart w:id="0" w:name="_GoBack"/>
            <w:bookmarkEnd w:id="0"/>
            <w:r>
              <w:t xml:space="preserve">Što se tiče digitalnu evidenciju procesa </w:t>
            </w:r>
            <w:proofErr w:type="spellStart"/>
            <w:r>
              <w:t>saupljanja</w:t>
            </w:r>
            <w:proofErr w:type="spellEnd"/>
            <w:r>
              <w:t xml:space="preserve"> miješanog komunalnog otpada i biorazgradivog otpada,  jeste li poduzeli sljedeće aktivnosti za provođenje odredbi iz Uredbe?</w:t>
            </w:r>
          </w:p>
          <w:p w:rsidR="007C7797" w:rsidRDefault="007C7797" w:rsidP="007C7797">
            <w:r>
              <w:t>-Implementirano je programsko rješenje E-inventura.</w:t>
            </w:r>
          </w:p>
          <w:p w:rsidR="007C7797" w:rsidRDefault="007C7797" w:rsidP="007C7797">
            <w:r>
              <w:t>-Obilježavaju se spremnici bar kodom.</w:t>
            </w:r>
          </w:p>
          <w:p w:rsidR="007C7797" w:rsidRDefault="007C7797" w:rsidP="007C7797">
            <w:r>
              <w:t>-Snimaju GPS lokacije spremnika bar kod čitačem.</w:t>
            </w:r>
          </w:p>
          <w:p w:rsidR="007C7797" w:rsidRDefault="007C7797" w:rsidP="007C7797">
            <w:r>
              <w:t>-Unose podaci o svakom spremniku u objedinjenu bazu podataka.</w:t>
            </w:r>
          </w:p>
          <w:p w:rsidR="007C7797" w:rsidRDefault="007C7797" w:rsidP="007C7797">
            <w:r>
              <w:t>-U tijeku je pridruživanje spremnika krajnjim korisnicima.</w:t>
            </w:r>
          </w:p>
          <w:p w:rsidR="007C7797" w:rsidRDefault="007C7797" w:rsidP="007C7797">
            <w:r>
              <w:t>-Provodi se Anketa kojom se korisnici usluga izjašnjavaju o broju članova njihovog kućanstva.</w:t>
            </w:r>
          </w:p>
          <w:p w:rsidR="007C7797" w:rsidRDefault="007C7797" w:rsidP="007C7797">
            <w:r>
              <w:t xml:space="preserve">Koje aktivnosti namjeravate još poduzeti? Je li u tijeku i implementacija informacijskog sustava za evidenciju količine i obračun troškova prikupljenog otpada? </w:t>
            </w:r>
          </w:p>
          <w:p w:rsidR="007C7797" w:rsidRDefault="007C7797"/>
        </w:tc>
        <w:tc>
          <w:tcPr>
            <w:tcW w:w="8130" w:type="dxa"/>
          </w:tcPr>
          <w:p w:rsidR="007C7797" w:rsidRDefault="007C7797">
            <w:proofErr w:type="spellStart"/>
            <w:r>
              <w:t>Evidenicija</w:t>
            </w:r>
            <w:proofErr w:type="spellEnd"/>
            <w:r>
              <w:t xml:space="preserve"> sustava naplate prema volumenu je implementiran na području cijele </w:t>
            </w:r>
            <w:proofErr w:type="spellStart"/>
            <w:r>
              <w:t>Labinštine</w:t>
            </w:r>
            <w:proofErr w:type="spellEnd"/>
            <w:r>
              <w:t xml:space="preserve"> (Grada Labina, općine Raša, Sv. </w:t>
            </w:r>
            <w:proofErr w:type="spellStart"/>
            <w:r>
              <w:t>Nedelja</w:t>
            </w:r>
            <w:proofErr w:type="spellEnd"/>
            <w:r>
              <w:t xml:space="preserve">, </w:t>
            </w:r>
            <w:proofErr w:type="spellStart"/>
            <w:r>
              <w:t>Krašan</w:t>
            </w:r>
            <w:proofErr w:type="spellEnd"/>
            <w:r>
              <w:t xml:space="preserve"> i Pićan), te su to jedine JLS </w:t>
            </w:r>
            <w:r w:rsidR="00A12458">
              <w:t xml:space="preserve">u RH </w:t>
            </w:r>
            <w:r>
              <w:t xml:space="preserve">koje na cijelom svom području imaju implementiran sustav. Nije </w:t>
            </w:r>
            <w:proofErr w:type="spellStart"/>
            <w:r>
              <w:t>implemetiran</w:t>
            </w:r>
            <w:proofErr w:type="spellEnd"/>
            <w:r>
              <w:t xml:space="preserve"> sustav E-inventura veće susta</w:t>
            </w:r>
            <w:r w:rsidR="00A12458">
              <w:t>v</w:t>
            </w:r>
            <w:r>
              <w:t xml:space="preserve"> </w:t>
            </w:r>
            <w:r w:rsidR="00A12458">
              <w:t xml:space="preserve">izrađen u suradnji sa </w:t>
            </w:r>
            <w:r>
              <w:t xml:space="preserve">Eco </w:t>
            </w:r>
            <w:proofErr w:type="spellStart"/>
            <w:r>
              <w:t>mobile</w:t>
            </w:r>
            <w:proofErr w:type="spellEnd"/>
            <w:r>
              <w:t xml:space="preserve"> i T</w:t>
            </w:r>
            <w:r w:rsidR="00A12458">
              <w:t>-</w:t>
            </w:r>
            <w:proofErr w:type="spellStart"/>
            <w:r>
              <w:t>com</w:t>
            </w:r>
            <w:proofErr w:type="spellEnd"/>
            <w:r>
              <w:t xml:space="preserve">  koji je</w:t>
            </w:r>
            <w:r w:rsidR="00A12458">
              <w:t xml:space="preserve"> kvalitetniji</w:t>
            </w:r>
            <w:r>
              <w:t xml:space="preserve"> i efikasniji. Spremnici nisu označeni samo sa bar kodom već i RFID-om što predstavlja sigurniju i efikasnije rješenje koje omogućava brži rad posade kamiona zbog automatiziranja sustava.</w:t>
            </w:r>
          </w:p>
          <w:p w:rsidR="007C7797" w:rsidRDefault="007C7797">
            <w:r>
              <w:t xml:space="preserve">Anketa o broju članova kućanstava prema Uredbi odnosi se samo na više stambene objekte (zgrade), a podaci su dostupni od strane MUP-a i upravitelje zgrada te će biti korišteni u fazi dostave upitnika. </w:t>
            </w:r>
          </w:p>
          <w:p w:rsidR="007C7797" w:rsidRDefault="007C7797">
            <w:r>
              <w:t xml:space="preserve">Informacijski sustav je implementiran i testiran. </w:t>
            </w:r>
          </w:p>
        </w:tc>
      </w:tr>
      <w:tr w:rsidR="007C7797" w:rsidTr="007C7797">
        <w:tc>
          <w:tcPr>
            <w:tcW w:w="8130" w:type="dxa"/>
          </w:tcPr>
          <w:p w:rsidR="00B80C6B" w:rsidRDefault="00B80C6B" w:rsidP="00B80C6B">
            <w:pPr>
              <w:rPr>
                <w:b/>
              </w:rPr>
            </w:pPr>
            <w:r w:rsidRPr="00A735C1">
              <w:rPr>
                <w:b/>
              </w:rPr>
              <w:t xml:space="preserve">Primjedbe na članak 3 </w:t>
            </w:r>
            <w:r>
              <w:rPr>
                <w:b/>
              </w:rPr>
              <w:t>n</w:t>
            </w:r>
            <w:r w:rsidRPr="00A735C1">
              <w:rPr>
                <w:b/>
              </w:rPr>
              <w:t>acrta Odluke:</w:t>
            </w:r>
          </w:p>
          <w:p w:rsidR="00B80C6B" w:rsidRDefault="00B80C6B" w:rsidP="00B80C6B">
            <w:r>
              <w:t>Članak 3 – brisati „(u daljnjem tekstu: komunalni otpad)“</w:t>
            </w:r>
          </w:p>
          <w:p w:rsidR="00B80C6B" w:rsidRDefault="00B80C6B" w:rsidP="00B80C6B">
            <w:r>
              <w:t>Brisati „komunalni otpad doprema se“, napisati „miješani komunalni otpad doprema se“.</w:t>
            </w:r>
          </w:p>
          <w:p w:rsidR="00B80C6B" w:rsidRDefault="00B80C6B" w:rsidP="00B80C6B">
            <w:r>
              <w:t>Cijeli ovaj članak koristi krive pojmove, netočno je koristiti  pojam komunalni otpad umjesto miješani komunalni otpad i biorazgradivi komunalni otpad iz više razloga, npr. kod strukture cijene javne usluge itd.</w:t>
            </w:r>
          </w:p>
          <w:p w:rsidR="00B80C6B" w:rsidRDefault="00B80C6B" w:rsidP="00B80C6B">
            <w:r>
              <w:t xml:space="preserve">Članak 3 Prijedloga Odluke suprotan je  Članku 4 Uredbe : </w:t>
            </w:r>
          </w:p>
          <w:p w:rsidR="00B80C6B" w:rsidRDefault="00B80C6B" w:rsidP="00B80C6B">
            <w:r>
              <w:t>„II. ODLUKA O NAČINU PRUŽANJA JAVNE USLUGE PRIKUPLJANJA MIJEŠANOG KOMUNALNOG OTPADA I BIORAZGRADIVOG KOMUNALNOG OTPADA</w:t>
            </w:r>
          </w:p>
          <w:p w:rsidR="007C7797" w:rsidRDefault="007C7797"/>
        </w:tc>
        <w:tc>
          <w:tcPr>
            <w:tcW w:w="8130" w:type="dxa"/>
          </w:tcPr>
          <w:p w:rsidR="007C7797" w:rsidRPr="009C78AE" w:rsidRDefault="00B80C6B">
            <w:pPr>
              <w:rPr>
                <w:b/>
              </w:rPr>
            </w:pPr>
            <w:r w:rsidRPr="009C78AE">
              <w:rPr>
                <w:b/>
              </w:rPr>
              <w:t>PRIMJEDBA SE PRIHVAĆA!</w:t>
            </w:r>
          </w:p>
          <w:p w:rsidR="00B80C6B" w:rsidRDefault="00B80C6B"/>
          <w:p w:rsidR="00B80C6B" w:rsidRDefault="00B80C6B">
            <w:r>
              <w:t>Umjesto komunalni otpad koristi se pojam miješani komunalni otpad.</w:t>
            </w:r>
          </w:p>
        </w:tc>
      </w:tr>
      <w:tr w:rsidR="00B80C6B" w:rsidTr="007C7797">
        <w:tc>
          <w:tcPr>
            <w:tcW w:w="8130" w:type="dxa"/>
          </w:tcPr>
          <w:p w:rsidR="00B80C6B" w:rsidRDefault="00B80C6B" w:rsidP="00B80C6B">
            <w:r>
              <w:t>Članak 4.</w:t>
            </w:r>
          </w:p>
          <w:p w:rsidR="00B80C6B" w:rsidRDefault="00B80C6B" w:rsidP="00B80C6B">
            <w:r>
              <w:t xml:space="preserve">(3) Javna usluga i usluga povezana s javnom uslugom mora osigurati odvojenu primopredaju biorazgradivog komunalnog otpada, </w:t>
            </w:r>
            <w:proofErr w:type="spellStart"/>
            <w:r>
              <w:t>reciklabilnog</w:t>
            </w:r>
            <w:proofErr w:type="spellEnd"/>
            <w:r>
              <w:t xml:space="preserve"> komunalnog otpada, problematičnog otpada, glomaznog otpada i miješanog komunalnog otpada.“</w:t>
            </w:r>
          </w:p>
          <w:p w:rsidR="00B80C6B" w:rsidRDefault="00B80C6B" w:rsidP="00B80C6B">
            <w:r>
              <w:t>Odvojeno sakupljanje otpada obvezno je sukladno Zakonu i Planu gospodarenja otpadom RH.</w:t>
            </w:r>
          </w:p>
          <w:p w:rsidR="00B80C6B" w:rsidRDefault="00B80C6B" w:rsidP="00B80C6B">
            <w:r>
              <w:t xml:space="preserve">Kod zbrinjavanje miješanog komunalnog otpada i biorazgradivog komunalnog otpada, jasno je da Uredba ne uzima u obzir ŽCGO </w:t>
            </w:r>
            <w:proofErr w:type="spellStart"/>
            <w:r>
              <w:t>Kaštijun</w:t>
            </w:r>
            <w:proofErr w:type="spellEnd"/>
            <w:r>
              <w:t xml:space="preserve"> ,a  to se očituje kroz obavezu odvojenog prikupljanja biorazgradivog otpada, i to iz razloga što djelatnosti koje se obavljaju u CGO-ima su sukladno članku84. stavku 7. Zakona, gospodarske odnosno komunalno-servisne djelatnosti i nisu dio javne usluge ni usluge povezane s javnom uslugom. </w:t>
            </w:r>
          </w:p>
          <w:p w:rsidR="00B80C6B" w:rsidRDefault="00B80C6B" w:rsidP="00B80C6B">
            <w:r>
              <w:t xml:space="preserve">Naime, Uredba se odnosi isključivo na javne usluge, tj. na prikupljanje miješanog komunalnog otpada i </w:t>
            </w:r>
            <w:proofErr w:type="spellStart"/>
            <w:r>
              <w:t>biorazgradljivog</w:t>
            </w:r>
            <w:proofErr w:type="spellEnd"/>
            <w:r>
              <w:t xml:space="preserve"> komunalnog otpada, te nije moguće uzeti u obzir i način daljnje oporabe/zbrinjavanja otpada, jer su oporaba/zbrinjavanje, sukladno članku 84. stavku 7. Zakona, gospodarske odnosno komunalno-servisne djelatnosti i nisu dio javne usluge ni usluge povezane s javnom uslugom.</w:t>
            </w:r>
          </w:p>
          <w:p w:rsidR="00B80C6B" w:rsidRPr="00A735C1" w:rsidRDefault="00B80C6B" w:rsidP="00B80C6B">
            <w:pPr>
              <w:rPr>
                <w:b/>
              </w:rPr>
            </w:pPr>
          </w:p>
        </w:tc>
        <w:tc>
          <w:tcPr>
            <w:tcW w:w="8130" w:type="dxa"/>
          </w:tcPr>
          <w:p w:rsidR="00B80C6B" w:rsidRDefault="00B80C6B"/>
          <w:p w:rsidR="00B239FD" w:rsidRPr="009C78AE" w:rsidRDefault="00B239FD">
            <w:pPr>
              <w:rPr>
                <w:b/>
              </w:rPr>
            </w:pPr>
            <w:r w:rsidRPr="009C78AE">
              <w:rPr>
                <w:b/>
              </w:rPr>
              <w:t>DJELOMIČNO SE PRIHVAĆA</w:t>
            </w:r>
          </w:p>
          <w:p w:rsidR="00B239FD" w:rsidRDefault="00B239FD" w:rsidP="00B239FD">
            <w:r>
              <w:t>Prihvaća se primjedba na pojam „Određene kategorije“</w:t>
            </w:r>
          </w:p>
          <w:p w:rsidR="00B239FD" w:rsidRDefault="00B239FD" w:rsidP="00B239FD">
            <w:r>
              <w:t>Ne prihvaća se dio koji se odnosi na izuzimanje dijela  koji se odnosi na obradu otpada.</w:t>
            </w:r>
          </w:p>
          <w:p w:rsidR="00B80C6B" w:rsidRDefault="00B80C6B">
            <w:r>
              <w:t xml:space="preserve">Sukladno ZOGO </w:t>
            </w:r>
            <w:r w:rsidR="00B239FD">
              <w:t xml:space="preserve">Članak 6. </w:t>
            </w:r>
            <w:proofErr w:type="spellStart"/>
            <w:r w:rsidR="00B239FD">
              <w:t>stvaka</w:t>
            </w:r>
            <w:proofErr w:type="spellEnd"/>
            <w:r w:rsidR="00B239FD">
              <w:t xml:space="preserve"> 2. koji govori o „načelu blizine“ otpad sa </w:t>
            </w:r>
            <w:proofErr w:type="spellStart"/>
            <w:r w:rsidR="00B239FD">
              <w:t>Labinštine</w:t>
            </w:r>
            <w:proofErr w:type="spellEnd"/>
            <w:r w:rsidR="00B239FD">
              <w:t xml:space="preserve"> mora se zbrinjavati na ŽCGO </w:t>
            </w:r>
            <w:proofErr w:type="spellStart"/>
            <w:r w:rsidR="00B239FD">
              <w:t>Kaštijun</w:t>
            </w:r>
            <w:proofErr w:type="spellEnd"/>
            <w:r w:rsidR="00B239FD">
              <w:t xml:space="preserve"> i kao takva je sastavni dio sustava gospodarenja otpadom u IŽ koja je u skladu sa Strategijom i Planom gospodarenjem otpadom RH, Planom Istarske županije</w:t>
            </w:r>
            <w:r w:rsidR="00705A17">
              <w:t xml:space="preserve"> i planom gospodarenjem Grada Labina, općine Raša, </w:t>
            </w:r>
            <w:proofErr w:type="spellStart"/>
            <w:r w:rsidR="00705A17">
              <w:t>Sv.Nedelja</w:t>
            </w:r>
            <w:proofErr w:type="spellEnd"/>
            <w:r w:rsidR="00705A17">
              <w:t xml:space="preserve">, Kršan i Pićan. </w:t>
            </w:r>
          </w:p>
        </w:tc>
      </w:tr>
      <w:tr w:rsidR="00B80C6B" w:rsidTr="007C7797">
        <w:tc>
          <w:tcPr>
            <w:tcW w:w="8130" w:type="dxa"/>
          </w:tcPr>
          <w:p w:rsidR="00705A17" w:rsidRPr="00AE5835" w:rsidRDefault="00705A17" w:rsidP="00705A17">
            <w:pPr>
              <w:rPr>
                <w:b/>
              </w:rPr>
            </w:pPr>
            <w:r w:rsidRPr="00AE5835">
              <w:rPr>
                <w:b/>
              </w:rPr>
              <w:t>Primjedbe na članak 5. prijedloga Odluke:</w:t>
            </w:r>
          </w:p>
          <w:p w:rsidR="00B80C6B" w:rsidRPr="00A735C1" w:rsidRDefault="00705A17" w:rsidP="00705A17">
            <w:pPr>
              <w:rPr>
                <w:b/>
              </w:rPr>
            </w:pPr>
            <w:r w:rsidRPr="00AE5835">
              <w:t>Brisati „određenih kategorija</w:t>
            </w:r>
          </w:p>
        </w:tc>
        <w:tc>
          <w:tcPr>
            <w:tcW w:w="8130" w:type="dxa"/>
          </w:tcPr>
          <w:p w:rsidR="00B80C6B" w:rsidRPr="009C78AE" w:rsidRDefault="00705A17">
            <w:pPr>
              <w:rPr>
                <w:b/>
              </w:rPr>
            </w:pPr>
            <w:r w:rsidRPr="009C78AE">
              <w:rPr>
                <w:b/>
              </w:rPr>
              <w:t xml:space="preserve">PRIHVAĆA SE </w:t>
            </w:r>
          </w:p>
          <w:p w:rsidR="00705A17" w:rsidRDefault="00705A17">
            <w:r>
              <w:t>Članak se briše</w:t>
            </w:r>
          </w:p>
        </w:tc>
      </w:tr>
      <w:tr w:rsidR="00B80C6B" w:rsidTr="007C7797">
        <w:tc>
          <w:tcPr>
            <w:tcW w:w="8130" w:type="dxa"/>
          </w:tcPr>
          <w:p w:rsidR="00705A17" w:rsidRPr="00AE5835" w:rsidRDefault="00705A17" w:rsidP="00705A17">
            <w:pPr>
              <w:rPr>
                <w:b/>
              </w:rPr>
            </w:pPr>
            <w:r w:rsidRPr="00AE5835">
              <w:rPr>
                <w:b/>
              </w:rPr>
              <w:t>Primjedbe na članak 8. prijedloga Odluke:</w:t>
            </w:r>
          </w:p>
          <w:p w:rsidR="00705A17" w:rsidRPr="00AE5835" w:rsidRDefault="00705A17" w:rsidP="00705A17">
            <w:r w:rsidRPr="00AE5835">
              <w:t>Držim da je predloženi najmanji volumen spremnika od 240 litara neprimjeren i nepravedan prema osobama koje žive same kao i socijalno neosjetljiv za stariju populaciju / samcima s malim primanjima i standardom i životnim navikama zbog kojih ne proizvode puno otpada . Osoba koja živi sama i koja zbog životnog stila ili primjernog postupanja odnosno odvajanja otpada ne može proizvesti 240 litara otpada tjedno – morat će plaćati isti iznos kao višečlana obitelj koja pravilnim postupanjem u tjedan dana može miješani otpad svesti na 240 litara. Određivanjem prevelikih spremnika za osobe koje žive same ili koje ne proizvode tolike količine otpada odgovara ih se od odvojenog odlaganja otpada jer pravilnim postupanjem ne postižu manju cijenu, kako je to za kućanstva s više članova. Negativni učinak je dvostruk: osobe koje žive same se ne stimulira nego ih se predloženim načinom obračuna kažnjava, a zauzvrat se dobiva veća količina miješanog otpada, što je protivno hijerarhiji gospodarenja otpadom i principu onečišćivač plaća. Osim toga, takvom se odredbom krši čl. 4. st. 6. Uredbe o gospodarenju komunalnim otpadom), kojim je određeno da se “Standardna veličina i druga bitna svojstva spremnika za sakupljanje otpada mora odrediti na način da spremnik bude primjeren potrebi pojedinog korisnika usluge.” Spremnik od 240 litara za pražnjenje jednom tjedno zasigurno ne odgovara realnim potrebama osoba koje žive same, a vrlo vjerojatno ni nekim višečlanim obiteljima koje će pravilno postupati i odvajati sve vrste otpada.</w:t>
            </w:r>
          </w:p>
          <w:p w:rsidR="00705A17" w:rsidRPr="00AE5835" w:rsidRDefault="00705A17" w:rsidP="00705A17">
            <w:r w:rsidRPr="00AE5835">
              <w:t xml:space="preserve">Čakovec, Krk i Crikvenica prednjače na listi gradova koji održivo gospodare otpadom, nude spremnike od 60, 80, 120 </w:t>
            </w:r>
            <w:proofErr w:type="spellStart"/>
            <w:r w:rsidRPr="00AE5835">
              <w:t>llitara</w:t>
            </w:r>
            <w:proofErr w:type="spellEnd"/>
            <w:r w:rsidRPr="00AE5835">
              <w:t xml:space="preserve">. Grad Pula je, nakon savjetovanje s javnošću, korisnicima  dodatno proširio izbor volumena spremnika koji mogu odabrati u skladu sa realnim potrebama sa spremnicima volumena 80 litara, iako im je i prijašnji bio manji (120 litara) nego prvomajskih (1. Maj d.o.o. Labin) 240 litara!!! </w:t>
            </w:r>
          </w:p>
          <w:p w:rsidR="00705A17" w:rsidRPr="00AE5835" w:rsidRDefault="00705A17" w:rsidP="00705A17">
            <w:r w:rsidRPr="00AE5835">
              <w:t xml:space="preserve">Minimalni volumen koji </w:t>
            </w:r>
            <w:proofErr w:type="spellStart"/>
            <w:r w:rsidRPr="00AE5835">
              <w:t>korsinik</w:t>
            </w:r>
            <w:proofErr w:type="spellEnd"/>
            <w:r w:rsidRPr="00AE5835">
              <w:t xml:space="preserve"> može zadužiti u zajedničkom spremniku od 80 l. treba smanjiti.</w:t>
            </w:r>
          </w:p>
          <w:p w:rsidR="00B80C6B" w:rsidRPr="00A735C1" w:rsidRDefault="00B80C6B" w:rsidP="00B80C6B">
            <w:pPr>
              <w:rPr>
                <w:b/>
              </w:rPr>
            </w:pPr>
          </w:p>
        </w:tc>
        <w:tc>
          <w:tcPr>
            <w:tcW w:w="8130" w:type="dxa"/>
          </w:tcPr>
          <w:p w:rsidR="00B80C6B" w:rsidRPr="009C78AE" w:rsidRDefault="00705A17">
            <w:pPr>
              <w:rPr>
                <w:b/>
              </w:rPr>
            </w:pPr>
            <w:r w:rsidRPr="009C78AE">
              <w:rPr>
                <w:b/>
              </w:rPr>
              <w:t>DJELOMIČNO SE PRIHVAĆA</w:t>
            </w:r>
          </w:p>
          <w:p w:rsidR="00705A17" w:rsidRDefault="00705A17">
            <w:r>
              <w:t>Omogućava se dodjela posuda od 120 l za osobe koje žive same, dodaje se mogućnost korištenja vrećica za selektivno prikupljanje otpada</w:t>
            </w:r>
            <w:r w:rsidR="00826FF2">
              <w:t xml:space="preserve"> za domaćinstva u sustavu prikupljanja „Od vrata do vrata“</w:t>
            </w:r>
            <w:r>
              <w:t>, te (polu) podzemnih spremnika</w:t>
            </w:r>
            <w:r w:rsidR="00826FF2">
              <w:t xml:space="preserve"> ovisno  o mogućnostima. </w:t>
            </w:r>
          </w:p>
          <w:p w:rsidR="00826FF2" w:rsidRDefault="00826FF2">
            <w:r>
              <w:t>Dodaje se mogućnost najma spremnika volumena od 5 m</w:t>
            </w:r>
            <w:r>
              <w:rPr>
                <w:vertAlign w:val="superscript"/>
              </w:rPr>
              <w:t>3</w:t>
            </w:r>
            <w:r>
              <w:t>.</w:t>
            </w:r>
          </w:p>
          <w:p w:rsidR="00826FF2" w:rsidRPr="00826FF2" w:rsidRDefault="00826FF2"/>
        </w:tc>
      </w:tr>
      <w:tr w:rsidR="00826FF2" w:rsidTr="007C7797">
        <w:tc>
          <w:tcPr>
            <w:tcW w:w="8130" w:type="dxa"/>
          </w:tcPr>
          <w:p w:rsidR="00826FF2" w:rsidRDefault="00826FF2" w:rsidP="00826FF2">
            <w:pPr>
              <w:rPr>
                <w:b/>
              </w:rPr>
            </w:pPr>
            <w:bookmarkStart w:id="1" w:name="_Hlk504969076"/>
            <w:r w:rsidRPr="00AE5835">
              <w:rPr>
                <w:b/>
              </w:rPr>
              <w:t xml:space="preserve">Primjedbe na članak </w:t>
            </w:r>
            <w:r>
              <w:rPr>
                <w:b/>
              </w:rPr>
              <w:t>10</w:t>
            </w:r>
            <w:r w:rsidRPr="00AE5835">
              <w:rPr>
                <w:b/>
              </w:rPr>
              <w:t>. prijedloga Odluke:</w:t>
            </w:r>
          </w:p>
          <w:p w:rsidR="00826FF2" w:rsidRPr="00AE5835" w:rsidRDefault="00826FF2" w:rsidP="00826FF2">
            <w:pPr>
              <w:rPr>
                <w:rFonts w:ascii="Calibri" w:eastAsia="Calibri" w:hAnsi="Calibri" w:cs="Times New Roman"/>
              </w:rPr>
            </w:pPr>
            <w:r w:rsidRPr="00AE5835">
              <w:rPr>
                <w:rFonts w:ascii="Calibri" w:eastAsia="Calibri" w:hAnsi="Calibri" w:cs="Times New Roman"/>
              </w:rPr>
              <w:t>Potrebno je osigurati odvojeno prikupljanje otpada od vrata do vrata svim građanima.</w:t>
            </w:r>
          </w:p>
          <w:bookmarkEnd w:id="1"/>
          <w:p w:rsidR="00826FF2" w:rsidRPr="00AE5835" w:rsidRDefault="00826FF2" w:rsidP="00705A17">
            <w:pPr>
              <w:rPr>
                <w:b/>
              </w:rPr>
            </w:pPr>
          </w:p>
        </w:tc>
        <w:tc>
          <w:tcPr>
            <w:tcW w:w="8130" w:type="dxa"/>
          </w:tcPr>
          <w:p w:rsidR="00826FF2" w:rsidRPr="009C78AE" w:rsidRDefault="00826FF2">
            <w:pPr>
              <w:rPr>
                <w:b/>
              </w:rPr>
            </w:pPr>
            <w:r w:rsidRPr="009C78AE">
              <w:rPr>
                <w:b/>
              </w:rPr>
              <w:t xml:space="preserve">NE PRIHVAĆA SE </w:t>
            </w:r>
          </w:p>
          <w:p w:rsidR="00826FF2" w:rsidRDefault="00826FF2">
            <w:r>
              <w:t xml:space="preserve">Sustav nije moguće provoditi u svim dijelovima grada, posebno se to odnosi na više stambene zgrade, ali i mogućnost dogovora više osoba za zajedničkim spremnikom. </w:t>
            </w:r>
          </w:p>
        </w:tc>
      </w:tr>
      <w:tr w:rsidR="00826FF2" w:rsidTr="007C7797">
        <w:tc>
          <w:tcPr>
            <w:tcW w:w="8130" w:type="dxa"/>
          </w:tcPr>
          <w:p w:rsidR="00826FF2" w:rsidRPr="00AE5835" w:rsidRDefault="00826FF2" w:rsidP="00826FF2">
            <w:pPr>
              <w:rPr>
                <w:rFonts w:ascii="Calibri" w:eastAsia="Calibri" w:hAnsi="Calibri" w:cs="Times New Roman"/>
                <w:b/>
              </w:rPr>
            </w:pPr>
            <w:r w:rsidRPr="00AE5835">
              <w:rPr>
                <w:rFonts w:ascii="Calibri" w:eastAsia="Calibri" w:hAnsi="Calibri" w:cs="Times New Roman"/>
                <w:b/>
              </w:rPr>
              <w:t>Primjedbe na članak 17. prijedloga Odluke:</w:t>
            </w:r>
          </w:p>
          <w:p w:rsidR="00826FF2" w:rsidRPr="00AE5835" w:rsidRDefault="00826FF2" w:rsidP="00826FF2">
            <w:pPr>
              <w:rPr>
                <w:rFonts w:ascii="Calibri" w:eastAsia="Calibri" w:hAnsi="Calibri" w:cs="Times New Roman"/>
              </w:rPr>
            </w:pPr>
            <w:r w:rsidRPr="00AE5835">
              <w:rPr>
                <w:rFonts w:ascii="Calibri" w:eastAsia="Calibri" w:hAnsi="Calibri" w:cs="Times New Roman"/>
              </w:rPr>
              <w:lastRenderedPageBreak/>
              <w:t>Potrebno je jednom tjedno odvoziti odvojeno  miješani komunalni otpad i biorazgradivog komunalnog otpada.</w:t>
            </w:r>
          </w:p>
          <w:p w:rsidR="00826FF2" w:rsidRPr="00AE5835" w:rsidRDefault="00826FF2" w:rsidP="00705A17">
            <w:pPr>
              <w:rPr>
                <w:b/>
              </w:rPr>
            </w:pPr>
          </w:p>
        </w:tc>
        <w:tc>
          <w:tcPr>
            <w:tcW w:w="8130" w:type="dxa"/>
          </w:tcPr>
          <w:p w:rsidR="00826FF2" w:rsidRPr="009C78AE" w:rsidRDefault="00826FF2">
            <w:pPr>
              <w:rPr>
                <w:b/>
              </w:rPr>
            </w:pPr>
            <w:r w:rsidRPr="009C78AE">
              <w:rPr>
                <w:b/>
              </w:rPr>
              <w:lastRenderedPageBreak/>
              <w:t xml:space="preserve">PRIHVAĆA SE </w:t>
            </w:r>
          </w:p>
        </w:tc>
      </w:tr>
      <w:tr w:rsidR="00826FF2" w:rsidTr="007C7797">
        <w:tc>
          <w:tcPr>
            <w:tcW w:w="8130" w:type="dxa"/>
          </w:tcPr>
          <w:p w:rsidR="001B5F08" w:rsidRPr="00AE5835" w:rsidRDefault="001B5F08" w:rsidP="001B5F08">
            <w:pPr>
              <w:rPr>
                <w:rFonts w:ascii="Calibri" w:eastAsia="Calibri" w:hAnsi="Calibri" w:cs="Times New Roman"/>
                <w:b/>
              </w:rPr>
            </w:pPr>
            <w:r w:rsidRPr="00AE5835">
              <w:rPr>
                <w:rFonts w:ascii="Calibri" w:eastAsia="Calibri" w:hAnsi="Calibri" w:cs="Times New Roman"/>
                <w:b/>
              </w:rPr>
              <w:t>Primjedbe na članak 19. prijedloga Odluke:</w:t>
            </w:r>
          </w:p>
          <w:p w:rsidR="001B5F08" w:rsidRPr="00AE5835" w:rsidRDefault="001B5F08" w:rsidP="001B5F08">
            <w:pPr>
              <w:rPr>
                <w:rFonts w:ascii="Calibri" w:eastAsia="Calibri" w:hAnsi="Calibri" w:cs="Times New Roman"/>
              </w:rPr>
            </w:pPr>
            <w:r w:rsidRPr="00AE5835">
              <w:rPr>
                <w:rFonts w:ascii="Calibri" w:eastAsia="Calibri" w:hAnsi="Calibri" w:cs="Times New Roman"/>
              </w:rPr>
              <w:t xml:space="preserve">Već  sam obrazložila da kućanstva s jednim članom, umirovljenici ili obitelji sa više članova koje će pravilno postupati i odvajati sve vrste otpada proizvode daleko manje od 240 litara otpada tjedno, koliko je predviđeni minimalni spremnik. To znači da oni neće biti stimulirani na odvojeno prikupljanje otpada. Određivanjem prevelikih spremnika ne poštuje se načelo onečišćivač plaća odnosno “plati koliko otpada predaš.”  </w:t>
            </w:r>
          </w:p>
          <w:p w:rsidR="00826FF2" w:rsidRPr="00AE5835" w:rsidRDefault="00826FF2" w:rsidP="00826FF2">
            <w:pPr>
              <w:rPr>
                <w:rFonts w:ascii="Calibri" w:eastAsia="Calibri" w:hAnsi="Calibri" w:cs="Times New Roman"/>
                <w:b/>
              </w:rPr>
            </w:pPr>
          </w:p>
        </w:tc>
        <w:tc>
          <w:tcPr>
            <w:tcW w:w="8130" w:type="dxa"/>
          </w:tcPr>
          <w:p w:rsidR="00826FF2" w:rsidRPr="009C78AE" w:rsidRDefault="001B5F08">
            <w:pPr>
              <w:rPr>
                <w:b/>
              </w:rPr>
            </w:pPr>
            <w:r w:rsidRPr="009C78AE">
              <w:rPr>
                <w:b/>
              </w:rPr>
              <w:t>PRIHVAĆA SE</w:t>
            </w:r>
          </w:p>
          <w:p w:rsidR="001B5F08" w:rsidRDefault="001B5F08"/>
          <w:p w:rsidR="001B5F08" w:rsidRDefault="001B5F08">
            <w:r>
              <w:t>Izmjena u čl. 8.Odluke</w:t>
            </w:r>
          </w:p>
        </w:tc>
      </w:tr>
      <w:tr w:rsidR="00826FF2" w:rsidTr="007C7797">
        <w:tc>
          <w:tcPr>
            <w:tcW w:w="8130" w:type="dxa"/>
          </w:tcPr>
          <w:p w:rsidR="001B5F08" w:rsidRPr="00AE5835" w:rsidRDefault="001B5F08" w:rsidP="001B5F08">
            <w:pPr>
              <w:rPr>
                <w:rFonts w:ascii="Calibri" w:eastAsia="Calibri" w:hAnsi="Calibri" w:cs="Times New Roman"/>
                <w:b/>
              </w:rPr>
            </w:pPr>
            <w:r w:rsidRPr="00AE5835">
              <w:rPr>
                <w:rFonts w:ascii="Calibri" w:eastAsia="Calibri" w:hAnsi="Calibri" w:cs="Times New Roman"/>
                <w:b/>
              </w:rPr>
              <w:t>Primjedbe na članak 22. prijedloga Odluke:</w:t>
            </w:r>
          </w:p>
          <w:p w:rsidR="001B5F08" w:rsidRDefault="001B5F08" w:rsidP="001B5F08">
            <w:pPr>
              <w:rPr>
                <w:rFonts w:ascii="Calibri" w:eastAsia="Calibri" w:hAnsi="Calibri" w:cs="Times New Roman"/>
                <w:bCs/>
              </w:rPr>
            </w:pPr>
            <w:r w:rsidRPr="00AE5835">
              <w:rPr>
                <w:rFonts w:ascii="Calibri" w:eastAsia="Calibri" w:hAnsi="Calibri" w:cs="Times New Roman"/>
              </w:rPr>
              <w:t>Neistinita i netočna  tvrdnja jer cijena javne usluge naplaćuje se osim radi pokrića troškova obavljanja javne usluge, i  za obavljanja</w:t>
            </w:r>
            <w:r w:rsidRPr="00AE5835">
              <w:rPr>
                <w:rFonts w:ascii="Calibri" w:eastAsia="Calibri" w:hAnsi="Calibri" w:cs="Times New Roman"/>
                <w:bCs/>
              </w:rPr>
              <w:t xml:space="preserve">  gospodarske odnosno komunalno-servisne djelatnosti,  sukladno članku 84. stavku 7. Zakona  tj. za </w:t>
            </w:r>
            <w:proofErr w:type="spellStart"/>
            <w:r w:rsidRPr="00AE5835">
              <w:rPr>
                <w:rFonts w:ascii="Calibri" w:eastAsia="Calibri" w:hAnsi="Calibri" w:cs="Times New Roman"/>
                <w:bCs/>
              </w:rPr>
              <w:t>daljne</w:t>
            </w:r>
            <w:proofErr w:type="spellEnd"/>
            <w:r w:rsidRPr="00AE5835">
              <w:rPr>
                <w:rFonts w:ascii="Calibri" w:eastAsia="Calibri" w:hAnsi="Calibri" w:cs="Times New Roman"/>
                <w:bCs/>
              </w:rPr>
              <w:t xml:space="preserve"> oporabe/zbrinjavanja otpada koje nisu dio javne usluge ni usluge povezane s javnom uslugom.</w:t>
            </w:r>
            <w:r>
              <w:rPr>
                <w:rFonts w:ascii="Calibri" w:eastAsia="Calibri" w:hAnsi="Calibri" w:cs="Times New Roman"/>
                <w:bCs/>
              </w:rPr>
              <w:t xml:space="preserve"> </w:t>
            </w:r>
          </w:p>
          <w:p w:rsidR="00826FF2" w:rsidRPr="00AE5835" w:rsidRDefault="00826FF2" w:rsidP="00826FF2">
            <w:pPr>
              <w:rPr>
                <w:rFonts w:ascii="Calibri" w:eastAsia="Calibri" w:hAnsi="Calibri" w:cs="Times New Roman"/>
                <w:b/>
              </w:rPr>
            </w:pPr>
          </w:p>
        </w:tc>
        <w:tc>
          <w:tcPr>
            <w:tcW w:w="8130" w:type="dxa"/>
          </w:tcPr>
          <w:p w:rsidR="00826FF2" w:rsidRPr="009C78AE" w:rsidRDefault="00D22825">
            <w:pPr>
              <w:rPr>
                <w:b/>
              </w:rPr>
            </w:pPr>
            <w:r w:rsidRPr="009C78AE">
              <w:rPr>
                <w:b/>
              </w:rPr>
              <w:t>NE PRIHVAĆA SE</w:t>
            </w:r>
          </w:p>
          <w:p w:rsidR="00D22825" w:rsidRDefault="00D22825"/>
          <w:p w:rsidR="00D22825" w:rsidRDefault="00D22825">
            <w:r>
              <w:t>Cijene se naplaćuju sukladno Uredbi članak 18. stavak 1.</w:t>
            </w:r>
          </w:p>
        </w:tc>
      </w:tr>
      <w:tr w:rsidR="00826FF2" w:rsidTr="007C7797">
        <w:tc>
          <w:tcPr>
            <w:tcW w:w="8130" w:type="dxa"/>
          </w:tcPr>
          <w:p w:rsidR="00D22825" w:rsidRDefault="00D22825" w:rsidP="00D22825">
            <w:pPr>
              <w:rPr>
                <w:rFonts w:ascii="Calibri" w:eastAsia="Calibri" w:hAnsi="Calibri" w:cs="Times New Roman"/>
                <w:bCs/>
              </w:rPr>
            </w:pPr>
            <w:r>
              <w:rPr>
                <w:rFonts w:ascii="Calibri" w:eastAsia="Calibri" w:hAnsi="Calibri" w:cs="Times New Roman"/>
                <w:bCs/>
              </w:rPr>
              <w:t>Primjedbe na članak 24. Prijedloga Odluke:</w:t>
            </w:r>
          </w:p>
          <w:p w:rsidR="00826FF2" w:rsidRPr="00AE5835" w:rsidRDefault="00D22825" w:rsidP="00D22825">
            <w:pPr>
              <w:rPr>
                <w:rFonts w:ascii="Calibri" w:eastAsia="Calibri" w:hAnsi="Calibri" w:cs="Times New Roman"/>
                <w:b/>
              </w:rPr>
            </w:pPr>
            <w:r w:rsidRPr="00A73CF9">
              <w:rPr>
                <w:rFonts w:ascii="Calibri" w:eastAsia="Calibri" w:hAnsi="Calibri" w:cs="Times New Roman"/>
                <w:bCs/>
              </w:rPr>
              <w:t>Obračun cijene javne usluge se obavlja prema količini miješanog komunalnog otpada (kad se više odvaja manja je količina miješanog komunalnog otpada</w:t>
            </w:r>
            <w:r>
              <w:rPr>
                <w:rFonts w:ascii="Calibri" w:eastAsia="Calibri" w:hAnsi="Calibri" w:cs="Times New Roman"/>
                <w:bCs/>
              </w:rPr>
              <w:t xml:space="preserve">), a  ne prema količini komunalnog otpada, tj. po vašoj manipulacijom  pojmova, odnosno stapanje i  integriranje pojmova miješani komunalni otpad i </w:t>
            </w:r>
            <w:proofErr w:type="spellStart"/>
            <w:r>
              <w:rPr>
                <w:rFonts w:ascii="Calibri" w:eastAsia="Calibri" w:hAnsi="Calibri" w:cs="Times New Roman"/>
                <w:bCs/>
              </w:rPr>
              <w:t>biorazgradljivi</w:t>
            </w:r>
            <w:proofErr w:type="spellEnd"/>
            <w:r>
              <w:rPr>
                <w:rFonts w:ascii="Calibri" w:eastAsia="Calibri" w:hAnsi="Calibri" w:cs="Times New Roman"/>
                <w:bCs/>
              </w:rPr>
              <w:t xml:space="preserve"> otpad u pojam komunalni otpad</w:t>
            </w:r>
          </w:p>
        </w:tc>
        <w:tc>
          <w:tcPr>
            <w:tcW w:w="8130" w:type="dxa"/>
          </w:tcPr>
          <w:p w:rsidR="00826FF2" w:rsidRPr="009C78AE" w:rsidRDefault="00D22825">
            <w:pPr>
              <w:rPr>
                <w:b/>
              </w:rPr>
            </w:pPr>
            <w:r w:rsidRPr="009C78AE">
              <w:rPr>
                <w:b/>
              </w:rPr>
              <w:t>PRIHVAĆA SE</w:t>
            </w:r>
          </w:p>
          <w:p w:rsidR="00D22825" w:rsidRDefault="00D22825">
            <w:r>
              <w:t>Izmjenom čl.</w:t>
            </w:r>
            <w:r w:rsidR="00D9070A">
              <w:t>3</w:t>
            </w:r>
            <w:r>
              <w:t>.Odluke</w:t>
            </w:r>
          </w:p>
        </w:tc>
      </w:tr>
      <w:tr w:rsidR="00D22825" w:rsidTr="007C7797">
        <w:tc>
          <w:tcPr>
            <w:tcW w:w="8130" w:type="dxa"/>
          </w:tcPr>
          <w:p w:rsidR="00D22825" w:rsidRPr="00AE5835" w:rsidRDefault="00D22825" w:rsidP="00D22825">
            <w:pPr>
              <w:rPr>
                <w:rFonts w:ascii="Calibri" w:eastAsia="Calibri" w:hAnsi="Calibri" w:cs="Times New Roman"/>
                <w:b/>
              </w:rPr>
            </w:pPr>
            <w:r w:rsidRPr="00AE5835">
              <w:rPr>
                <w:rFonts w:ascii="Calibri" w:eastAsia="Calibri" w:hAnsi="Calibri" w:cs="Times New Roman"/>
                <w:b/>
              </w:rPr>
              <w:t>Primjedbe na članak 26. prijedloga Odluke:</w:t>
            </w:r>
          </w:p>
          <w:p w:rsidR="00D22825" w:rsidRPr="00AE5835" w:rsidRDefault="00D22825" w:rsidP="00D22825">
            <w:pPr>
              <w:rPr>
                <w:rFonts w:ascii="Calibri" w:eastAsia="Calibri" w:hAnsi="Calibri" w:cs="Times New Roman"/>
                <w:bCs/>
              </w:rPr>
            </w:pPr>
            <w:r w:rsidRPr="00AE5835">
              <w:rPr>
                <w:rFonts w:ascii="Calibri" w:eastAsia="Calibri" w:hAnsi="Calibri" w:cs="Times New Roman"/>
                <w:bCs/>
              </w:rPr>
              <w:t xml:space="preserve">Članak 26.  potvrđuje moje navode vezane za  članak 22., „trošak </w:t>
            </w:r>
            <w:proofErr w:type="spellStart"/>
            <w:r w:rsidRPr="00AE5835">
              <w:rPr>
                <w:rFonts w:ascii="Calibri" w:eastAsia="Calibri" w:hAnsi="Calibri" w:cs="Times New Roman"/>
                <w:bCs/>
              </w:rPr>
              <w:t>zbrinjavnja</w:t>
            </w:r>
            <w:proofErr w:type="spellEnd"/>
            <w:r w:rsidRPr="00AE5835">
              <w:rPr>
                <w:rFonts w:ascii="Calibri" w:eastAsia="Calibri" w:hAnsi="Calibri" w:cs="Times New Roman"/>
                <w:bCs/>
              </w:rPr>
              <w:t xml:space="preserve"> odnosno predaje otpada u centar za gospodarenje otpadom“.</w:t>
            </w:r>
          </w:p>
          <w:p w:rsidR="00D22825" w:rsidRPr="00AE5835" w:rsidRDefault="00D22825" w:rsidP="00D22825">
            <w:pPr>
              <w:rPr>
                <w:rFonts w:ascii="Calibri" w:eastAsia="Calibri" w:hAnsi="Calibri" w:cs="Times New Roman"/>
                <w:bCs/>
              </w:rPr>
            </w:pPr>
            <w:r w:rsidRPr="00AE5835">
              <w:rPr>
                <w:rFonts w:ascii="Calibri" w:eastAsia="Calibri" w:hAnsi="Calibri" w:cs="Times New Roman"/>
                <w:bCs/>
              </w:rPr>
              <w:t xml:space="preserve">Članak 26. „U cijenu usluge za količinu predanog komunalnog otpada uključeni su slijedeći troškovi:“ nije u skladu sa Člankom 20. Uredbom: (2) Strukturu cijene javne usluge čini cijena javne usluge za količinu predanog miješanog komunalnog otpada“. </w:t>
            </w:r>
          </w:p>
          <w:p w:rsidR="00D22825" w:rsidRPr="00AE5835" w:rsidRDefault="00D22825" w:rsidP="00D22825">
            <w:pPr>
              <w:rPr>
                <w:rFonts w:ascii="Calibri" w:eastAsia="Calibri" w:hAnsi="Calibri" w:cs="Times New Roman"/>
                <w:bCs/>
              </w:rPr>
            </w:pPr>
            <w:r w:rsidRPr="00AE5835">
              <w:rPr>
                <w:rFonts w:ascii="Calibri" w:eastAsia="Calibri" w:hAnsi="Calibri" w:cs="Times New Roman"/>
                <w:bCs/>
              </w:rPr>
              <w:t xml:space="preserve">Potrebno je brisati „predanog komunalnog otpada“ i napisati „predanog miješanog komunalnog otpada“.  Cijena javne usluge  ne može biti bazirana na količinu predanog „komunalnog otpada“ (miješanog komunalnog otpada i </w:t>
            </w:r>
            <w:proofErr w:type="spellStart"/>
            <w:r w:rsidRPr="00AE5835">
              <w:rPr>
                <w:rFonts w:ascii="Calibri" w:eastAsia="Calibri" w:hAnsi="Calibri" w:cs="Times New Roman"/>
                <w:bCs/>
              </w:rPr>
              <w:t>bioragradljivog</w:t>
            </w:r>
            <w:proofErr w:type="spellEnd"/>
            <w:r w:rsidRPr="00AE5835">
              <w:rPr>
                <w:rFonts w:ascii="Calibri" w:eastAsia="Calibri" w:hAnsi="Calibri" w:cs="Times New Roman"/>
                <w:bCs/>
              </w:rPr>
              <w:t xml:space="preserve"> komunalnog  otpada) nego samo na količinu predanog miješanog otpad.  Iz tog razloga se mora odvojeno prikupljati miješani komunalni otpad i </w:t>
            </w:r>
            <w:proofErr w:type="spellStart"/>
            <w:r w:rsidRPr="00AE5835">
              <w:rPr>
                <w:rFonts w:ascii="Calibri" w:eastAsia="Calibri" w:hAnsi="Calibri" w:cs="Times New Roman"/>
                <w:bCs/>
              </w:rPr>
              <w:t>biorazgradljivi</w:t>
            </w:r>
            <w:proofErr w:type="spellEnd"/>
            <w:r w:rsidRPr="00AE5835">
              <w:rPr>
                <w:rFonts w:ascii="Calibri" w:eastAsia="Calibri" w:hAnsi="Calibri" w:cs="Times New Roman"/>
                <w:bCs/>
              </w:rPr>
              <w:t xml:space="preserve"> komunalni otpad.</w:t>
            </w:r>
          </w:p>
          <w:p w:rsidR="00D22825" w:rsidRPr="00AE5835" w:rsidRDefault="00D22825" w:rsidP="00826FF2">
            <w:pPr>
              <w:rPr>
                <w:rFonts w:ascii="Calibri" w:eastAsia="Calibri" w:hAnsi="Calibri" w:cs="Times New Roman"/>
                <w:b/>
              </w:rPr>
            </w:pPr>
          </w:p>
        </w:tc>
        <w:tc>
          <w:tcPr>
            <w:tcW w:w="8130" w:type="dxa"/>
          </w:tcPr>
          <w:p w:rsidR="00D22825" w:rsidRPr="009C78AE" w:rsidRDefault="00D22825" w:rsidP="00D22825">
            <w:pPr>
              <w:rPr>
                <w:b/>
              </w:rPr>
            </w:pPr>
            <w:r w:rsidRPr="009C78AE">
              <w:rPr>
                <w:b/>
              </w:rPr>
              <w:t>PRIHVAĆA SE</w:t>
            </w:r>
          </w:p>
          <w:p w:rsidR="00D22825" w:rsidRDefault="00D22825" w:rsidP="00D22825">
            <w:r>
              <w:t>Izmjenom čl.</w:t>
            </w:r>
            <w:r w:rsidR="003542FD">
              <w:t>3</w:t>
            </w:r>
            <w:r>
              <w:t>.Odluke</w:t>
            </w:r>
          </w:p>
        </w:tc>
      </w:tr>
      <w:tr w:rsidR="00D22825" w:rsidTr="007C7797">
        <w:tc>
          <w:tcPr>
            <w:tcW w:w="8130" w:type="dxa"/>
          </w:tcPr>
          <w:p w:rsidR="00D22825" w:rsidRPr="00AE5835" w:rsidRDefault="00D22825" w:rsidP="00D22825">
            <w:pPr>
              <w:rPr>
                <w:rFonts w:ascii="Calibri" w:eastAsia="Calibri" w:hAnsi="Calibri" w:cs="Times New Roman"/>
                <w:b/>
              </w:rPr>
            </w:pPr>
            <w:r w:rsidRPr="00AE5835">
              <w:rPr>
                <w:rFonts w:ascii="Calibri" w:eastAsia="Calibri" w:hAnsi="Calibri" w:cs="Times New Roman"/>
                <w:b/>
              </w:rPr>
              <w:t>Primjedbe na članak 27. prijedloga Odluke:</w:t>
            </w:r>
          </w:p>
          <w:p w:rsidR="00D22825" w:rsidRDefault="00D22825" w:rsidP="00D22825">
            <w:pPr>
              <w:rPr>
                <w:rFonts w:ascii="Calibri" w:eastAsia="Calibri" w:hAnsi="Calibri" w:cs="Times New Roman"/>
                <w:bCs/>
              </w:rPr>
            </w:pPr>
            <w:r w:rsidRPr="00AE5835">
              <w:rPr>
                <w:rFonts w:ascii="Calibri" w:eastAsia="Calibri" w:hAnsi="Calibri" w:cs="Times New Roman"/>
                <w:bCs/>
              </w:rPr>
              <w:t>Upitno je zakonitosti naplaćivati volumena spremnika, jer Zakon o održivom gospodarenju otpadom samo priznaje termin količinu stvarno preuzetog otpada.</w:t>
            </w:r>
          </w:p>
          <w:p w:rsidR="00D22825" w:rsidRDefault="00D22825" w:rsidP="00D22825">
            <w:pPr>
              <w:rPr>
                <w:rFonts w:ascii="Calibri" w:eastAsia="Calibri" w:hAnsi="Calibri" w:cs="Times New Roman"/>
                <w:bCs/>
              </w:rPr>
            </w:pPr>
            <w:r>
              <w:rPr>
                <w:rFonts w:ascii="Calibri" w:eastAsia="Calibri" w:hAnsi="Calibri" w:cs="Times New Roman"/>
                <w:bCs/>
              </w:rPr>
              <w:t xml:space="preserve">Razvidno je iz </w:t>
            </w:r>
            <w:proofErr w:type="spellStart"/>
            <w:r>
              <w:rPr>
                <w:rFonts w:ascii="Calibri" w:eastAsia="Calibri" w:hAnsi="Calibri" w:cs="Times New Roman"/>
                <w:bCs/>
              </w:rPr>
              <w:t>Urebe</w:t>
            </w:r>
            <w:proofErr w:type="spellEnd"/>
            <w:r>
              <w:rPr>
                <w:rFonts w:ascii="Calibri" w:eastAsia="Calibri" w:hAnsi="Calibri" w:cs="Times New Roman"/>
                <w:bCs/>
              </w:rPr>
              <w:t xml:space="preserve"> da se cijena javne usluge za količinu predanog miješanog komunalnog otpada određuje prema izrazu:  </w:t>
            </w:r>
            <w:r w:rsidRPr="0081547B">
              <w:rPr>
                <w:rFonts w:ascii="Calibri" w:eastAsia="Calibri" w:hAnsi="Calibri" w:cs="Times New Roman"/>
                <w:bCs/>
              </w:rPr>
              <w:t>C = JCV × BP × U</w:t>
            </w:r>
          </w:p>
          <w:p w:rsidR="00D22825" w:rsidRDefault="00D22825" w:rsidP="00D22825">
            <w:pPr>
              <w:rPr>
                <w:rFonts w:ascii="Calibri" w:eastAsia="Calibri" w:hAnsi="Calibri" w:cs="Times New Roman"/>
                <w:bCs/>
              </w:rPr>
            </w:pPr>
            <w:r>
              <w:rPr>
                <w:rFonts w:ascii="Calibri" w:eastAsia="Calibri" w:hAnsi="Calibri" w:cs="Times New Roman"/>
                <w:bCs/>
              </w:rPr>
              <w:t xml:space="preserve">Pri čemu  se C, JCV i BP baziraju na količinu predanog miješanog komunalnog otpada, a ne kao vi manipulacijom pojmova </w:t>
            </w:r>
            <w:proofErr w:type="spellStart"/>
            <w:r>
              <w:rPr>
                <w:rFonts w:ascii="Calibri" w:eastAsia="Calibri" w:hAnsi="Calibri" w:cs="Times New Roman"/>
                <w:bCs/>
              </w:rPr>
              <w:t>prikazivate</w:t>
            </w:r>
            <w:proofErr w:type="spellEnd"/>
            <w:r>
              <w:rPr>
                <w:rFonts w:ascii="Calibri" w:eastAsia="Calibri" w:hAnsi="Calibri" w:cs="Times New Roman"/>
                <w:bCs/>
              </w:rPr>
              <w:t xml:space="preserve">  za količinu predanog komunalnog otpada.  Članak 27 nije u skladu sa Uredbom.</w:t>
            </w:r>
          </w:p>
          <w:p w:rsidR="00D22825" w:rsidRPr="00AE5835" w:rsidRDefault="00D22825" w:rsidP="00826FF2">
            <w:pPr>
              <w:rPr>
                <w:rFonts w:ascii="Calibri" w:eastAsia="Calibri" w:hAnsi="Calibri" w:cs="Times New Roman"/>
                <w:b/>
              </w:rPr>
            </w:pPr>
          </w:p>
        </w:tc>
        <w:tc>
          <w:tcPr>
            <w:tcW w:w="8130" w:type="dxa"/>
          </w:tcPr>
          <w:p w:rsidR="00D22825" w:rsidRPr="009C78AE" w:rsidRDefault="00D22825" w:rsidP="00D22825">
            <w:pPr>
              <w:rPr>
                <w:b/>
              </w:rPr>
            </w:pPr>
            <w:r w:rsidRPr="009C78AE">
              <w:rPr>
                <w:b/>
              </w:rPr>
              <w:t>PRIHVAĆA SE</w:t>
            </w:r>
          </w:p>
          <w:p w:rsidR="00D22825" w:rsidRDefault="00D22825" w:rsidP="00D22825">
            <w:r>
              <w:t>Izmjenom čl.</w:t>
            </w:r>
            <w:r w:rsidR="003542FD">
              <w:t>3</w:t>
            </w:r>
            <w:r>
              <w:t>.Odluke</w:t>
            </w:r>
          </w:p>
        </w:tc>
      </w:tr>
      <w:tr w:rsidR="00D22825" w:rsidTr="007C7797">
        <w:tc>
          <w:tcPr>
            <w:tcW w:w="8130" w:type="dxa"/>
          </w:tcPr>
          <w:p w:rsidR="00465520" w:rsidRPr="00AE5835" w:rsidRDefault="00465520" w:rsidP="00465520">
            <w:pPr>
              <w:rPr>
                <w:rFonts w:ascii="Calibri" w:eastAsia="Calibri" w:hAnsi="Calibri" w:cs="Times New Roman"/>
                <w:b/>
              </w:rPr>
            </w:pPr>
            <w:r>
              <w:rPr>
                <w:rFonts w:ascii="Calibri" w:eastAsia="Calibri" w:hAnsi="Calibri" w:cs="Times New Roman"/>
                <w:b/>
                <w:bCs/>
              </w:rPr>
              <w:t>Primjedbe na članak 30. prijedloga Odluke:</w:t>
            </w:r>
          </w:p>
          <w:p w:rsidR="00465520" w:rsidRPr="00AE5835" w:rsidRDefault="00465520" w:rsidP="00465520">
            <w:pPr>
              <w:rPr>
                <w:rFonts w:ascii="Calibri" w:eastAsia="Calibri" w:hAnsi="Calibri" w:cs="Times New Roman"/>
              </w:rPr>
            </w:pPr>
            <w:r w:rsidRPr="00AE5835">
              <w:rPr>
                <w:rFonts w:ascii="Calibri" w:eastAsia="Calibri" w:hAnsi="Calibri" w:cs="Times New Roman"/>
              </w:rPr>
              <w:t>Apsurdno, pokvareno i</w:t>
            </w:r>
            <w:r>
              <w:rPr>
                <w:rFonts w:ascii="Calibri" w:eastAsia="Calibri" w:hAnsi="Calibri" w:cs="Times New Roman"/>
              </w:rPr>
              <w:t xml:space="preserve"> </w:t>
            </w:r>
            <w:r w:rsidRPr="00AE5835">
              <w:rPr>
                <w:rFonts w:ascii="Calibri" w:eastAsia="Calibri" w:hAnsi="Calibri" w:cs="Times New Roman"/>
              </w:rPr>
              <w:t xml:space="preserve"> gnusno je očekivati da će netko plaćati usluge koje se ne koriste za više od godinu dana, npr. nakon smrti jedinog korisnika nekretnine.</w:t>
            </w:r>
          </w:p>
          <w:p w:rsidR="00D22825" w:rsidRPr="00AE5835" w:rsidRDefault="00D22825" w:rsidP="00D22825">
            <w:pPr>
              <w:rPr>
                <w:rFonts w:ascii="Calibri" w:eastAsia="Calibri" w:hAnsi="Calibri" w:cs="Times New Roman"/>
                <w:b/>
              </w:rPr>
            </w:pPr>
          </w:p>
        </w:tc>
        <w:tc>
          <w:tcPr>
            <w:tcW w:w="8130" w:type="dxa"/>
          </w:tcPr>
          <w:p w:rsidR="00D22825" w:rsidRPr="00E932C5" w:rsidRDefault="00465520" w:rsidP="00D22825">
            <w:pPr>
              <w:rPr>
                <w:b/>
              </w:rPr>
            </w:pPr>
            <w:r w:rsidRPr="00E932C5">
              <w:rPr>
                <w:b/>
              </w:rPr>
              <w:t>NE PRIHVAĆA SE</w:t>
            </w:r>
          </w:p>
          <w:p w:rsidR="00465520" w:rsidRDefault="00465520" w:rsidP="00D22825">
            <w:proofErr w:type="spellStart"/>
            <w:r>
              <w:t>K</w:t>
            </w:r>
            <w:r w:rsidR="00E71943">
              <w:t>o</w:t>
            </w:r>
            <w:r>
              <w:t>risnisci</w:t>
            </w:r>
            <w:proofErr w:type="spellEnd"/>
            <w:r>
              <w:t xml:space="preserve"> su dužni da u roku od </w:t>
            </w:r>
            <w:r w:rsidR="00EC03C4">
              <w:t>15</w:t>
            </w:r>
            <w:r>
              <w:t xml:space="preserve"> dana moraju dostaviti promjene i dokazati da ne</w:t>
            </w:r>
            <w:r w:rsidR="00EC03C4">
              <w:t>će</w:t>
            </w:r>
            <w:r>
              <w:t xml:space="preserve"> koriste nekretninu</w:t>
            </w:r>
            <w:r w:rsidR="00EC03C4">
              <w:t xml:space="preserve"> (smrtni list, prodaja nekretnine i sl.)</w:t>
            </w:r>
            <w:r w:rsidR="007C1B8E">
              <w:t xml:space="preserve">. </w:t>
            </w:r>
            <w:r>
              <w:t xml:space="preserve"> Ukoliko dostave </w:t>
            </w:r>
            <w:r w:rsidR="007C1B8E">
              <w:t xml:space="preserve">zahtjev i dokaz </w:t>
            </w:r>
            <w:r>
              <w:t xml:space="preserve">usluga se neće </w:t>
            </w:r>
            <w:r w:rsidR="007C1B8E">
              <w:t>naplatiti</w:t>
            </w:r>
            <w:r>
              <w:t xml:space="preserve">. </w:t>
            </w:r>
          </w:p>
        </w:tc>
      </w:tr>
      <w:tr w:rsidR="00D22825" w:rsidTr="007C7797">
        <w:tc>
          <w:tcPr>
            <w:tcW w:w="8130" w:type="dxa"/>
          </w:tcPr>
          <w:p w:rsidR="00465520" w:rsidRPr="00AE5835" w:rsidRDefault="00465520" w:rsidP="00465520">
            <w:pPr>
              <w:rPr>
                <w:rFonts w:ascii="Calibri" w:eastAsia="Calibri" w:hAnsi="Calibri" w:cs="Times New Roman"/>
                <w:b/>
              </w:rPr>
            </w:pPr>
            <w:r w:rsidRPr="00AE5835">
              <w:rPr>
                <w:rFonts w:ascii="Calibri" w:eastAsia="Calibri" w:hAnsi="Calibri" w:cs="Times New Roman"/>
                <w:b/>
              </w:rPr>
              <w:t>Primjedbe na članak 39. prijedloga Odluke:</w:t>
            </w:r>
          </w:p>
          <w:p w:rsidR="00465520" w:rsidRPr="00AE5835" w:rsidRDefault="00465520" w:rsidP="00465520">
            <w:pPr>
              <w:rPr>
                <w:rFonts w:ascii="Calibri" w:eastAsia="Calibri" w:hAnsi="Calibri" w:cs="Times New Roman"/>
              </w:rPr>
            </w:pPr>
            <w:r w:rsidRPr="00AE5835">
              <w:rPr>
                <w:rFonts w:ascii="Calibri" w:eastAsia="Calibri" w:hAnsi="Calibri" w:cs="Times New Roman"/>
              </w:rPr>
              <w:t>Uspješnija i naprednija komunalna poduzeća, odnosno davatelja usluge</w:t>
            </w:r>
            <w:r>
              <w:rPr>
                <w:rFonts w:ascii="Calibri" w:eastAsia="Calibri" w:hAnsi="Calibri" w:cs="Times New Roman"/>
              </w:rPr>
              <w:t xml:space="preserve"> (Prelog, Čakovec, Krk, Crikvenica)</w:t>
            </w:r>
            <w:r w:rsidRPr="00AE5835">
              <w:rPr>
                <w:rFonts w:ascii="Calibri" w:eastAsia="Calibri" w:hAnsi="Calibri" w:cs="Times New Roman"/>
              </w:rPr>
              <w:t xml:space="preserve"> bez naknade preuzimaju glomazni komunalni otpada u najvećoj količini i do 4m</w:t>
            </w:r>
            <w:r w:rsidRPr="00040B50">
              <w:rPr>
                <w:sz w:val="24"/>
                <w:szCs w:val="24"/>
                <w:vertAlign w:val="superscript"/>
              </w:rPr>
              <w:t xml:space="preserve"> </w:t>
            </w:r>
            <w:r>
              <w:rPr>
                <w:sz w:val="24"/>
                <w:szCs w:val="24"/>
                <w:vertAlign w:val="superscript"/>
              </w:rPr>
              <w:t>3</w:t>
            </w:r>
            <w:r w:rsidRPr="00AE5835">
              <w:rPr>
                <w:rFonts w:ascii="Calibri" w:eastAsia="Calibri" w:hAnsi="Calibri" w:cs="Times New Roman"/>
              </w:rPr>
              <w:t xml:space="preserve">. Preuzimanje veće količine glomaznog komunalnog otpada spriječilo bi rast divljih deponija. Ispada da mi na </w:t>
            </w:r>
            <w:proofErr w:type="spellStart"/>
            <w:r w:rsidRPr="00AE5835">
              <w:rPr>
                <w:rFonts w:ascii="Calibri" w:eastAsia="Calibri" w:hAnsi="Calibri" w:cs="Times New Roman"/>
              </w:rPr>
              <w:t>labinštini</w:t>
            </w:r>
            <w:proofErr w:type="spellEnd"/>
            <w:r w:rsidRPr="00AE5835">
              <w:rPr>
                <w:rFonts w:ascii="Calibri" w:eastAsia="Calibri" w:hAnsi="Calibri" w:cs="Times New Roman"/>
              </w:rPr>
              <w:t xml:space="preserve"> plaćamo maksimalnu cijenu za ispod minimalne usluge.</w:t>
            </w:r>
          </w:p>
          <w:p w:rsidR="00D22825" w:rsidRPr="00AE5835" w:rsidRDefault="00D22825" w:rsidP="00D22825">
            <w:pPr>
              <w:rPr>
                <w:rFonts w:ascii="Calibri" w:eastAsia="Calibri" w:hAnsi="Calibri" w:cs="Times New Roman"/>
                <w:b/>
              </w:rPr>
            </w:pPr>
          </w:p>
        </w:tc>
        <w:tc>
          <w:tcPr>
            <w:tcW w:w="8130" w:type="dxa"/>
          </w:tcPr>
          <w:p w:rsidR="00D22825" w:rsidRPr="00E932C5" w:rsidRDefault="00465520" w:rsidP="00D22825">
            <w:pPr>
              <w:rPr>
                <w:b/>
              </w:rPr>
            </w:pPr>
            <w:r w:rsidRPr="00E932C5">
              <w:rPr>
                <w:b/>
              </w:rPr>
              <w:t>NE PRIHVAĆA SE</w:t>
            </w:r>
          </w:p>
          <w:p w:rsidR="00465520" w:rsidRPr="00465520" w:rsidRDefault="00465520" w:rsidP="00D22825">
            <w:r>
              <w:t>Korisnici će imati mogućnost da se glomazni otpad jednom godišnje preuzme</w:t>
            </w:r>
            <w:r w:rsidR="00E932C5">
              <w:t xml:space="preserve"> </w:t>
            </w:r>
            <w:r>
              <w:t xml:space="preserve">na kućnom pragu </w:t>
            </w:r>
            <w:r w:rsidR="00E932C5">
              <w:t>u količini od 1m</w:t>
            </w:r>
            <w:r>
              <w:t xml:space="preserve">, a putem mobilnih </w:t>
            </w:r>
            <w:proofErr w:type="spellStart"/>
            <w:r>
              <w:t>reciklažnih</w:t>
            </w:r>
            <w:proofErr w:type="spellEnd"/>
            <w:r>
              <w:t xml:space="preserve"> dvorišta moći će zbrinuti glomazni otpad više puta godišnje, te bez naknade mogu koristiti </w:t>
            </w:r>
            <w:proofErr w:type="spellStart"/>
            <w:r>
              <w:t>reciklažno</w:t>
            </w:r>
            <w:proofErr w:type="spellEnd"/>
            <w:r>
              <w:t xml:space="preserve"> dvorište. </w:t>
            </w:r>
          </w:p>
        </w:tc>
      </w:tr>
      <w:tr w:rsidR="00D22825" w:rsidTr="007C7797">
        <w:tc>
          <w:tcPr>
            <w:tcW w:w="8130" w:type="dxa"/>
          </w:tcPr>
          <w:p w:rsidR="00465520" w:rsidRDefault="00465520" w:rsidP="00465520">
            <w:pPr>
              <w:rPr>
                <w:rFonts w:ascii="Calibri" w:eastAsia="Calibri" w:hAnsi="Calibri" w:cs="Times New Roman"/>
                <w:b/>
              </w:rPr>
            </w:pPr>
            <w:r w:rsidRPr="00AE5835">
              <w:rPr>
                <w:rFonts w:ascii="Calibri" w:eastAsia="Calibri" w:hAnsi="Calibri" w:cs="Times New Roman"/>
                <w:b/>
              </w:rPr>
              <w:t>Primjedbe na članak 44. prijedloga Odluke:</w:t>
            </w:r>
          </w:p>
          <w:p w:rsidR="00465520" w:rsidRPr="00AE5835" w:rsidRDefault="00465520" w:rsidP="00465520">
            <w:pPr>
              <w:rPr>
                <w:rFonts w:ascii="Calibri" w:eastAsia="Calibri" w:hAnsi="Calibri" w:cs="Times New Roman"/>
              </w:rPr>
            </w:pPr>
            <w:r w:rsidRPr="00AE5835">
              <w:rPr>
                <w:rFonts w:ascii="Calibri" w:eastAsia="Calibri" w:hAnsi="Calibri" w:cs="Times New Roman"/>
              </w:rPr>
              <w:t>Davatelj usluge vodi  evidenciju o stvarnim preuzetim količinama otpada za svakog pojedinog korisnika.</w:t>
            </w:r>
          </w:p>
          <w:p w:rsidR="00D22825" w:rsidRPr="00AE5835" w:rsidRDefault="00D22825" w:rsidP="00D22825">
            <w:pPr>
              <w:rPr>
                <w:rFonts w:ascii="Calibri" w:eastAsia="Calibri" w:hAnsi="Calibri" w:cs="Times New Roman"/>
                <w:b/>
              </w:rPr>
            </w:pPr>
          </w:p>
        </w:tc>
        <w:tc>
          <w:tcPr>
            <w:tcW w:w="8130" w:type="dxa"/>
          </w:tcPr>
          <w:p w:rsidR="00465520" w:rsidRDefault="00465520" w:rsidP="00D22825">
            <w:r>
              <w:t xml:space="preserve">Ne razumljiva primjedba. </w:t>
            </w:r>
          </w:p>
          <w:p w:rsidR="00D22825" w:rsidRDefault="00465520" w:rsidP="00D22825">
            <w:r>
              <w:t>Evidencija se vodi implementiranim sustavom.</w:t>
            </w:r>
          </w:p>
        </w:tc>
      </w:tr>
      <w:tr w:rsidR="00465520" w:rsidTr="007C7797">
        <w:tc>
          <w:tcPr>
            <w:tcW w:w="8130" w:type="dxa"/>
          </w:tcPr>
          <w:p w:rsidR="00465520" w:rsidRDefault="00465520" w:rsidP="00465520">
            <w:pPr>
              <w:rPr>
                <w:rFonts w:ascii="Calibri" w:eastAsia="Calibri" w:hAnsi="Calibri" w:cs="Times New Roman"/>
                <w:b/>
              </w:rPr>
            </w:pPr>
            <w:r w:rsidRPr="00AE5835">
              <w:rPr>
                <w:rFonts w:ascii="Calibri" w:eastAsia="Calibri" w:hAnsi="Calibri" w:cs="Times New Roman"/>
                <w:b/>
              </w:rPr>
              <w:t>Primjedbe na članak 47. prijedloga Odluke:</w:t>
            </w:r>
          </w:p>
          <w:p w:rsidR="00465520" w:rsidRDefault="00465520" w:rsidP="00465520">
            <w:pPr>
              <w:rPr>
                <w:rFonts w:ascii="Calibri" w:eastAsia="Calibri" w:hAnsi="Calibri" w:cs="Times New Roman"/>
              </w:rPr>
            </w:pPr>
            <w:r w:rsidRPr="00AE5835">
              <w:rPr>
                <w:rFonts w:ascii="Calibri" w:eastAsia="Calibri" w:hAnsi="Calibri" w:cs="Times New Roman"/>
              </w:rPr>
              <w:t>Koliko traje to prijelazno razdoblje?  Trgovačko društvo 1. MAJ d.o.o Labin  je pokrenuo projekt “</w:t>
            </w:r>
            <w:proofErr w:type="spellStart"/>
            <w:r w:rsidRPr="00AE5835">
              <w:rPr>
                <w:rFonts w:ascii="Calibri" w:eastAsia="Calibri" w:hAnsi="Calibri" w:cs="Times New Roman"/>
              </w:rPr>
              <w:t>čipiranja</w:t>
            </w:r>
            <w:proofErr w:type="spellEnd"/>
            <w:r w:rsidRPr="00AE5835">
              <w:rPr>
                <w:rFonts w:ascii="Calibri" w:eastAsia="Calibri" w:hAnsi="Calibri" w:cs="Times New Roman"/>
              </w:rPr>
              <w:t>” posuda za otpad još u studenom 2015. Potrebno je odmah uvesti sustav. Cijela ova Odluka ne ništavna.</w:t>
            </w:r>
          </w:p>
          <w:p w:rsidR="00465520" w:rsidRPr="00AE5835" w:rsidRDefault="00465520" w:rsidP="00465520">
            <w:pPr>
              <w:rPr>
                <w:rFonts w:ascii="Calibri" w:eastAsia="Calibri" w:hAnsi="Calibri" w:cs="Times New Roman"/>
                <w:b/>
              </w:rPr>
            </w:pPr>
          </w:p>
        </w:tc>
        <w:tc>
          <w:tcPr>
            <w:tcW w:w="8130" w:type="dxa"/>
          </w:tcPr>
          <w:p w:rsidR="00465520" w:rsidRDefault="00465520" w:rsidP="00D22825">
            <w:r>
              <w:t xml:space="preserve">Sustav je </w:t>
            </w:r>
            <w:r w:rsidR="009C78AE">
              <w:t>implantiran</w:t>
            </w:r>
            <w:r>
              <w:t xml:space="preserve"> i primjena će početi stupanjem na snagu Odluke</w:t>
            </w:r>
            <w:r w:rsidR="00EC03C4">
              <w:t xml:space="preserve"> osim na pojedinim lokacijama gdje će se implementirati podzemni spremnici. (Riva </w:t>
            </w:r>
            <w:proofErr w:type="spellStart"/>
            <w:r w:rsidR="00EC03C4">
              <w:t>Rabac</w:t>
            </w:r>
            <w:proofErr w:type="spellEnd"/>
            <w:r w:rsidR="00EC03C4">
              <w:t xml:space="preserve"> i starogradska jezgra</w:t>
            </w:r>
            <w:r w:rsidR="00564F8D">
              <w:t xml:space="preserve"> na području Grada Labina</w:t>
            </w:r>
            <w:r w:rsidR="00EC03C4">
              <w:t xml:space="preserve">). Početak </w:t>
            </w:r>
            <w:r w:rsidR="00564F8D">
              <w:t xml:space="preserve">primjene na tim lokacijama </w:t>
            </w:r>
            <w:r w:rsidR="00EC03C4">
              <w:t>ovisi o natječaju sufinanciranja FZOEU</w:t>
            </w:r>
            <w:r w:rsidR="00564F8D">
              <w:t xml:space="preserve">, ali ne duže od godine dana sukladno roku koji proizlazi iz uredbe. </w:t>
            </w:r>
          </w:p>
        </w:tc>
      </w:tr>
      <w:tr w:rsidR="00465520" w:rsidTr="007C7797">
        <w:tc>
          <w:tcPr>
            <w:tcW w:w="8130" w:type="dxa"/>
          </w:tcPr>
          <w:p w:rsidR="00711381" w:rsidRDefault="00711381" w:rsidP="00711381">
            <w:pPr>
              <w:rPr>
                <w:rFonts w:ascii="Calibri" w:eastAsia="Calibri" w:hAnsi="Calibri" w:cs="Times New Roman"/>
                <w:b/>
              </w:rPr>
            </w:pPr>
            <w:r>
              <w:rPr>
                <w:rFonts w:ascii="Calibri" w:eastAsia="Calibri" w:hAnsi="Calibri" w:cs="Times New Roman"/>
                <w:b/>
              </w:rPr>
              <w:t>Primjedbe na članak 82. prijedloga Odluke:</w:t>
            </w:r>
          </w:p>
          <w:p w:rsidR="00711381" w:rsidRDefault="00711381" w:rsidP="00711381">
            <w:pPr>
              <w:rPr>
                <w:rFonts w:ascii="Calibri" w:eastAsia="Calibri" w:hAnsi="Calibri" w:cs="Times New Roman"/>
                <w:b/>
              </w:rPr>
            </w:pPr>
            <w:r w:rsidRPr="00296323">
              <w:rPr>
                <w:rFonts w:ascii="Calibri" w:eastAsia="Calibri" w:hAnsi="Calibri" w:cs="Times New Roman"/>
              </w:rPr>
              <w:t>Potrebno je omogući podnošenja pisanih prigovora na ispostavljeni račun za obavljenu javnu usluge u roku od 30 (trideset) dana</w:t>
            </w:r>
            <w:r>
              <w:rPr>
                <w:rFonts w:ascii="Calibri" w:eastAsia="Calibri" w:hAnsi="Calibri" w:cs="Times New Roman"/>
                <w:b/>
              </w:rPr>
              <w:t xml:space="preserve"> .</w:t>
            </w:r>
          </w:p>
          <w:p w:rsidR="00465520" w:rsidRPr="00AE5835" w:rsidRDefault="00465520" w:rsidP="00465520">
            <w:pPr>
              <w:rPr>
                <w:rFonts w:ascii="Calibri" w:eastAsia="Calibri" w:hAnsi="Calibri" w:cs="Times New Roman"/>
                <w:b/>
              </w:rPr>
            </w:pPr>
          </w:p>
        </w:tc>
        <w:tc>
          <w:tcPr>
            <w:tcW w:w="8130" w:type="dxa"/>
          </w:tcPr>
          <w:p w:rsidR="00465520" w:rsidRPr="00F72D6D" w:rsidRDefault="00711381" w:rsidP="00D22825">
            <w:pPr>
              <w:rPr>
                <w:b/>
              </w:rPr>
            </w:pPr>
            <w:r w:rsidRPr="00F72D6D">
              <w:rPr>
                <w:b/>
              </w:rPr>
              <w:t>NE PRIHVAĆA SE</w:t>
            </w:r>
          </w:p>
          <w:p w:rsidR="00711381" w:rsidRDefault="00711381" w:rsidP="00D22825">
            <w:r>
              <w:t xml:space="preserve">Rok plaćanje računa je 15 dana, te se u tom roku mora podnijeti prigovor, a ne nakon dospijeća. </w:t>
            </w:r>
          </w:p>
        </w:tc>
      </w:tr>
      <w:tr w:rsidR="00711381" w:rsidTr="007C7797">
        <w:tc>
          <w:tcPr>
            <w:tcW w:w="8130" w:type="dxa"/>
          </w:tcPr>
          <w:p w:rsidR="00711381" w:rsidRDefault="007C1B8E" w:rsidP="00711381">
            <w:pPr>
              <w:rPr>
                <w:rFonts w:ascii="Calibri" w:eastAsia="Calibri" w:hAnsi="Calibri" w:cs="Times New Roman"/>
                <w:b/>
              </w:rPr>
            </w:pPr>
            <w:r>
              <w:rPr>
                <w:rFonts w:ascii="Calibri" w:eastAsia="Calibri" w:hAnsi="Calibri" w:cs="Times New Roman"/>
                <w:b/>
              </w:rPr>
              <w:t>Članak</w:t>
            </w:r>
            <w:r w:rsidR="00711381">
              <w:rPr>
                <w:rFonts w:ascii="Calibri" w:eastAsia="Calibri" w:hAnsi="Calibri" w:cs="Times New Roman"/>
                <w:b/>
              </w:rPr>
              <w:t xml:space="preserve"> 83., 84, 85. 86, 87. </w:t>
            </w:r>
          </w:p>
        </w:tc>
        <w:tc>
          <w:tcPr>
            <w:tcW w:w="8130" w:type="dxa"/>
          </w:tcPr>
          <w:p w:rsidR="00711381" w:rsidRPr="00F72D6D" w:rsidRDefault="00711381" w:rsidP="00D22825">
            <w:pPr>
              <w:rPr>
                <w:b/>
              </w:rPr>
            </w:pPr>
            <w:r w:rsidRPr="00F72D6D">
              <w:rPr>
                <w:b/>
              </w:rPr>
              <w:t>NE PRIHVAĆA SE</w:t>
            </w:r>
          </w:p>
          <w:p w:rsidR="00711381" w:rsidRDefault="00711381" w:rsidP="00D22825">
            <w:r>
              <w:t xml:space="preserve">Ne dovoljno obrazložene </w:t>
            </w:r>
          </w:p>
        </w:tc>
      </w:tr>
    </w:tbl>
    <w:p w:rsidR="00DC01BF" w:rsidRDefault="00DC01BF"/>
    <w:sectPr w:rsidR="00DC01BF" w:rsidSect="0023708C">
      <w:pgSz w:w="16838" w:h="23811" w:code="8"/>
      <w:pgMar w:top="1417" w:right="284" w:bottom="141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97"/>
    <w:rsid w:val="0003468F"/>
    <w:rsid w:val="001B5F08"/>
    <w:rsid w:val="0023708C"/>
    <w:rsid w:val="003542FD"/>
    <w:rsid w:val="00465520"/>
    <w:rsid w:val="00564F8D"/>
    <w:rsid w:val="00705A17"/>
    <w:rsid w:val="00711381"/>
    <w:rsid w:val="007C1B8E"/>
    <w:rsid w:val="007C7797"/>
    <w:rsid w:val="00826FF2"/>
    <w:rsid w:val="009C78AE"/>
    <w:rsid w:val="00A12458"/>
    <w:rsid w:val="00B239FD"/>
    <w:rsid w:val="00B80C6B"/>
    <w:rsid w:val="00C42279"/>
    <w:rsid w:val="00D22825"/>
    <w:rsid w:val="00D35866"/>
    <w:rsid w:val="00D9070A"/>
    <w:rsid w:val="00DC01BF"/>
    <w:rsid w:val="00E71943"/>
    <w:rsid w:val="00E932C5"/>
    <w:rsid w:val="00EC03C4"/>
    <w:rsid w:val="00F72D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04A6B-788D-43A4-A9B5-90FE01C7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C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1772</Words>
  <Characters>10101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Golja</dc:creator>
  <cp:keywords/>
  <dc:description/>
  <cp:lastModifiedBy>Jasmina Milanovic Ruzic</cp:lastModifiedBy>
  <cp:revision>2</cp:revision>
  <dcterms:created xsi:type="dcterms:W3CDTF">2018-01-29T07:52:00Z</dcterms:created>
  <dcterms:modified xsi:type="dcterms:W3CDTF">2018-01-29T07:52:00Z</dcterms:modified>
</cp:coreProperties>
</file>